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D45" w:rsidRDefault="001D3085" w:rsidP="004F6519">
      <w:pPr>
        <w:jc w:val="center"/>
        <w:rPr>
          <w:rFonts w:hint="eastAsia"/>
          <w:sz w:val="37"/>
        </w:rPr>
      </w:pPr>
      <w:r w:rsidRPr="004F6519">
        <w:rPr>
          <w:sz w:val="37"/>
        </w:rPr>
        <w:t>资产管理系统升级</w:t>
      </w:r>
      <w:r w:rsidRPr="004F6519">
        <w:rPr>
          <w:rFonts w:hint="eastAsia"/>
          <w:sz w:val="37"/>
        </w:rPr>
        <w:t>、</w:t>
      </w:r>
      <w:r w:rsidRPr="004F6519">
        <w:rPr>
          <w:sz w:val="37"/>
        </w:rPr>
        <w:t>折旧初始化工作安排表</w:t>
      </w:r>
    </w:p>
    <w:p w:rsidR="00236984" w:rsidRPr="004F6519" w:rsidRDefault="00236984" w:rsidP="00236984">
      <w:pPr>
        <w:spacing w:line="320" w:lineRule="exact"/>
        <w:jc w:val="center"/>
        <w:rPr>
          <w:rFonts w:hint="eastAsia"/>
          <w:sz w:val="37"/>
        </w:rPr>
      </w:pPr>
    </w:p>
    <w:tbl>
      <w:tblPr>
        <w:tblStyle w:val="a5"/>
        <w:tblW w:w="0" w:type="auto"/>
        <w:tblLook w:val="04A0"/>
      </w:tblPr>
      <w:tblGrid>
        <w:gridCol w:w="809"/>
        <w:gridCol w:w="1284"/>
        <w:gridCol w:w="2572"/>
        <w:gridCol w:w="2419"/>
        <w:gridCol w:w="1438"/>
      </w:tblGrid>
      <w:tr w:rsidR="00F17D45" w:rsidTr="00676D75">
        <w:tc>
          <w:tcPr>
            <w:tcW w:w="809" w:type="dxa"/>
            <w:vAlign w:val="center"/>
          </w:tcPr>
          <w:p w:rsidR="00F17D45" w:rsidRPr="004F6519" w:rsidRDefault="00F17D45" w:rsidP="00676D75">
            <w:pPr>
              <w:jc w:val="center"/>
              <w:rPr>
                <w:sz w:val="24"/>
                <w:szCs w:val="24"/>
              </w:rPr>
            </w:pPr>
            <w:r w:rsidRPr="004F6519">
              <w:rPr>
                <w:sz w:val="24"/>
                <w:szCs w:val="24"/>
              </w:rPr>
              <w:t>时间</w:t>
            </w:r>
          </w:p>
        </w:tc>
        <w:tc>
          <w:tcPr>
            <w:tcW w:w="1284" w:type="dxa"/>
            <w:vAlign w:val="center"/>
          </w:tcPr>
          <w:p w:rsidR="00F17D45" w:rsidRPr="004F6519" w:rsidRDefault="00F17D45" w:rsidP="00676D75">
            <w:pPr>
              <w:jc w:val="center"/>
              <w:rPr>
                <w:sz w:val="24"/>
                <w:szCs w:val="24"/>
              </w:rPr>
            </w:pPr>
            <w:r w:rsidRPr="004F6519">
              <w:rPr>
                <w:sz w:val="24"/>
                <w:szCs w:val="24"/>
              </w:rPr>
              <w:t>工作内容</w:t>
            </w:r>
          </w:p>
        </w:tc>
        <w:tc>
          <w:tcPr>
            <w:tcW w:w="2572" w:type="dxa"/>
            <w:vAlign w:val="center"/>
          </w:tcPr>
          <w:p w:rsidR="00F17D45" w:rsidRPr="004F6519" w:rsidRDefault="00F17D45" w:rsidP="00676D75">
            <w:pPr>
              <w:jc w:val="center"/>
              <w:rPr>
                <w:sz w:val="24"/>
                <w:szCs w:val="24"/>
              </w:rPr>
            </w:pPr>
            <w:r w:rsidRPr="004F6519">
              <w:rPr>
                <w:sz w:val="24"/>
                <w:szCs w:val="24"/>
              </w:rPr>
              <w:t>任务</w:t>
            </w:r>
            <w:r w:rsidR="003E2E15" w:rsidRPr="004F6519">
              <w:rPr>
                <w:sz w:val="24"/>
                <w:szCs w:val="24"/>
              </w:rPr>
              <w:t>分解</w:t>
            </w:r>
          </w:p>
        </w:tc>
        <w:tc>
          <w:tcPr>
            <w:tcW w:w="2419" w:type="dxa"/>
            <w:vAlign w:val="center"/>
          </w:tcPr>
          <w:p w:rsidR="00F17D45" w:rsidRPr="004F6519" w:rsidRDefault="00FA06E0" w:rsidP="00676D75">
            <w:pPr>
              <w:jc w:val="center"/>
              <w:rPr>
                <w:sz w:val="24"/>
                <w:szCs w:val="24"/>
              </w:rPr>
            </w:pPr>
            <w:r w:rsidRPr="004F6519">
              <w:rPr>
                <w:sz w:val="24"/>
                <w:szCs w:val="24"/>
              </w:rPr>
              <w:t>具体要求</w:t>
            </w:r>
          </w:p>
        </w:tc>
        <w:tc>
          <w:tcPr>
            <w:tcW w:w="1438" w:type="dxa"/>
            <w:vAlign w:val="center"/>
          </w:tcPr>
          <w:p w:rsidR="00F17D45" w:rsidRPr="004F6519" w:rsidRDefault="00FA06E0" w:rsidP="00676D75">
            <w:pPr>
              <w:jc w:val="center"/>
              <w:rPr>
                <w:sz w:val="24"/>
                <w:szCs w:val="24"/>
              </w:rPr>
            </w:pPr>
            <w:r w:rsidRPr="004F6519">
              <w:rPr>
                <w:sz w:val="24"/>
                <w:szCs w:val="24"/>
              </w:rPr>
              <w:t>负责部门</w:t>
            </w:r>
          </w:p>
        </w:tc>
      </w:tr>
      <w:tr w:rsidR="00FA06E0" w:rsidTr="00676D75">
        <w:trPr>
          <w:trHeight w:val="1560"/>
        </w:trPr>
        <w:tc>
          <w:tcPr>
            <w:tcW w:w="809" w:type="dxa"/>
            <w:vAlign w:val="center"/>
          </w:tcPr>
          <w:p w:rsidR="00FA06E0" w:rsidRPr="004F6519" w:rsidRDefault="00FA06E0" w:rsidP="00676D75">
            <w:pPr>
              <w:jc w:val="center"/>
              <w:rPr>
                <w:sz w:val="24"/>
                <w:szCs w:val="24"/>
              </w:rPr>
            </w:pPr>
            <w:r w:rsidRPr="004F6519">
              <w:rPr>
                <w:rFonts w:hint="eastAsia"/>
                <w:sz w:val="24"/>
                <w:szCs w:val="24"/>
              </w:rPr>
              <w:t>7.1</w:t>
            </w:r>
            <w:r w:rsidRPr="004F6519">
              <w:rPr>
                <w:rFonts w:hint="eastAsia"/>
                <w:sz w:val="24"/>
                <w:szCs w:val="24"/>
              </w:rPr>
              <w:t>—</w:t>
            </w:r>
            <w:r w:rsidRPr="004F6519">
              <w:rPr>
                <w:rFonts w:hint="eastAsia"/>
                <w:sz w:val="24"/>
                <w:szCs w:val="24"/>
              </w:rPr>
              <w:t>7.15</w:t>
            </w:r>
          </w:p>
        </w:tc>
        <w:tc>
          <w:tcPr>
            <w:tcW w:w="1284" w:type="dxa"/>
            <w:vAlign w:val="center"/>
          </w:tcPr>
          <w:p w:rsidR="00FA06E0" w:rsidRPr="004F6519" w:rsidRDefault="00FA06E0" w:rsidP="00676D75">
            <w:pPr>
              <w:jc w:val="center"/>
              <w:rPr>
                <w:sz w:val="24"/>
                <w:szCs w:val="24"/>
              </w:rPr>
            </w:pPr>
            <w:r w:rsidRPr="004F6519">
              <w:rPr>
                <w:sz w:val="24"/>
                <w:szCs w:val="24"/>
              </w:rPr>
              <w:t>签订合同</w:t>
            </w:r>
          </w:p>
        </w:tc>
        <w:tc>
          <w:tcPr>
            <w:tcW w:w="2572" w:type="dxa"/>
            <w:vAlign w:val="center"/>
          </w:tcPr>
          <w:p w:rsidR="00FA06E0" w:rsidRPr="004F6519" w:rsidRDefault="00FA06E0" w:rsidP="00252B95">
            <w:pPr>
              <w:jc w:val="left"/>
              <w:rPr>
                <w:sz w:val="24"/>
                <w:szCs w:val="24"/>
              </w:rPr>
            </w:pPr>
            <w:proofErr w:type="gramStart"/>
            <w:r w:rsidRPr="004F6519">
              <w:rPr>
                <w:sz w:val="24"/>
                <w:szCs w:val="24"/>
              </w:rPr>
              <w:t>与久其公司</w:t>
            </w:r>
            <w:proofErr w:type="gramEnd"/>
            <w:r w:rsidRPr="004F6519">
              <w:rPr>
                <w:sz w:val="24"/>
                <w:szCs w:val="24"/>
              </w:rPr>
              <w:t>签订</w:t>
            </w:r>
            <w:r w:rsidRPr="004F6519">
              <w:rPr>
                <w:rFonts w:hint="eastAsia"/>
                <w:sz w:val="24"/>
                <w:szCs w:val="24"/>
              </w:rPr>
              <w:t>“久其高校资产管理系统</w:t>
            </w:r>
            <w:r w:rsidRPr="004F6519">
              <w:rPr>
                <w:rFonts w:hint="eastAsia"/>
                <w:sz w:val="24"/>
                <w:szCs w:val="24"/>
              </w:rPr>
              <w:t>V2.8</w:t>
            </w:r>
            <w:r w:rsidRPr="004F6519">
              <w:rPr>
                <w:rFonts w:hint="eastAsia"/>
                <w:sz w:val="24"/>
                <w:szCs w:val="24"/>
              </w:rPr>
              <w:t>”系统升级及折旧初始化服务合同</w:t>
            </w:r>
            <w:r w:rsidR="006701F8" w:rsidRPr="004F6519">
              <w:rPr>
                <w:rFonts w:hint="eastAsia"/>
                <w:sz w:val="24"/>
                <w:szCs w:val="24"/>
              </w:rPr>
              <w:t>。</w:t>
            </w:r>
          </w:p>
        </w:tc>
        <w:tc>
          <w:tcPr>
            <w:tcW w:w="2419" w:type="dxa"/>
            <w:vAlign w:val="center"/>
          </w:tcPr>
          <w:p w:rsidR="00FA06E0" w:rsidRPr="004F6519" w:rsidRDefault="00FA06E0" w:rsidP="00B252E5">
            <w:pPr>
              <w:jc w:val="left"/>
              <w:rPr>
                <w:sz w:val="24"/>
                <w:szCs w:val="24"/>
              </w:rPr>
            </w:pPr>
          </w:p>
        </w:tc>
        <w:tc>
          <w:tcPr>
            <w:tcW w:w="1438" w:type="dxa"/>
            <w:vAlign w:val="center"/>
          </w:tcPr>
          <w:p w:rsidR="00706A66" w:rsidRPr="004F6519" w:rsidRDefault="00FA06E0" w:rsidP="00676D75">
            <w:pPr>
              <w:jc w:val="center"/>
              <w:rPr>
                <w:rFonts w:hint="eastAsia"/>
                <w:sz w:val="24"/>
                <w:szCs w:val="24"/>
              </w:rPr>
            </w:pPr>
            <w:proofErr w:type="gramStart"/>
            <w:r w:rsidRPr="004F6519">
              <w:rPr>
                <w:sz w:val="24"/>
                <w:szCs w:val="24"/>
              </w:rPr>
              <w:t>久其公司</w:t>
            </w:r>
            <w:proofErr w:type="gramEnd"/>
          </w:p>
          <w:p w:rsidR="00FA06E0" w:rsidRPr="004F6519" w:rsidRDefault="00FA06E0" w:rsidP="00676D75">
            <w:pPr>
              <w:jc w:val="center"/>
              <w:rPr>
                <w:sz w:val="24"/>
                <w:szCs w:val="24"/>
              </w:rPr>
            </w:pPr>
            <w:r w:rsidRPr="004F6519">
              <w:rPr>
                <w:rFonts w:hint="eastAsia"/>
                <w:sz w:val="24"/>
                <w:szCs w:val="24"/>
              </w:rPr>
              <w:t>资产设备处</w:t>
            </w:r>
          </w:p>
        </w:tc>
      </w:tr>
      <w:tr w:rsidR="00FA06E0" w:rsidTr="00676D75">
        <w:trPr>
          <w:trHeight w:val="555"/>
        </w:trPr>
        <w:tc>
          <w:tcPr>
            <w:tcW w:w="809" w:type="dxa"/>
            <w:vMerge w:val="restart"/>
            <w:tcBorders>
              <w:bottom w:val="single" w:sz="4" w:space="0" w:color="auto"/>
            </w:tcBorders>
            <w:vAlign w:val="center"/>
          </w:tcPr>
          <w:p w:rsidR="00FA06E0" w:rsidRPr="004F6519" w:rsidRDefault="00FA06E0" w:rsidP="00676D75">
            <w:pPr>
              <w:jc w:val="center"/>
              <w:rPr>
                <w:sz w:val="24"/>
                <w:szCs w:val="24"/>
              </w:rPr>
            </w:pPr>
            <w:r w:rsidRPr="004F6519">
              <w:rPr>
                <w:rFonts w:hint="eastAsia"/>
                <w:sz w:val="24"/>
                <w:szCs w:val="24"/>
              </w:rPr>
              <w:t>7.15</w:t>
            </w:r>
            <w:r w:rsidRPr="004F6519">
              <w:rPr>
                <w:rFonts w:hint="eastAsia"/>
                <w:sz w:val="24"/>
                <w:szCs w:val="24"/>
              </w:rPr>
              <w:t>—</w:t>
            </w:r>
            <w:r w:rsidRPr="004F6519">
              <w:rPr>
                <w:rFonts w:hint="eastAsia"/>
                <w:sz w:val="24"/>
                <w:szCs w:val="24"/>
              </w:rPr>
              <w:t>9.28</w:t>
            </w:r>
          </w:p>
        </w:tc>
        <w:tc>
          <w:tcPr>
            <w:tcW w:w="1284" w:type="dxa"/>
            <w:vMerge w:val="restart"/>
            <w:tcBorders>
              <w:bottom w:val="single" w:sz="4" w:space="0" w:color="auto"/>
            </w:tcBorders>
            <w:vAlign w:val="center"/>
          </w:tcPr>
          <w:p w:rsidR="00FA06E0" w:rsidRPr="004F6519" w:rsidRDefault="00FA06E0" w:rsidP="00676D75">
            <w:pPr>
              <w:jc w:val="center"/>
              <w:rPr>
                <w:sz w:val="24"/>
                <w:szCs w:val="24"/>
              </w:rPr>
            </w:pPr>
            <w:r w:rsidRPr="004F6519">
              <w:rPr>
                <w:sz w:val="24"/>
                <w:szCs w:val="24"/>
              </w:rPr>
              <w:t>数据准备</w:t>
            </w:r>
          </w:p>
        </w:tc>
        <w:tc>
          <w:tcPr>
            <w:tcW w:w="2572" w:type="dxa"/>
            <w:tcBorders>
              <w:bottom w:val="single" w:sz="4" w:space="0" w:color="auto"/>
            </w:tcBorders>
            <w:vAlign w:val="center"/>
          </w:tcPr>
          <w:p w:rsidR="00FA06E0" w:rsidRPr="004F6519" w:rsidRDefault="00FA06E0" w:rsidP="00252B95">
            <w:pPr>
              <w:jc w:val="left"/>
              <w:rPr>
                <w:sz w:val="24"/>
                <w:szCs w:val="24"/>
              </w:rPr>
            </w:pPr>
            <w:r w:rsidRPr="004F6519">
              <w:rPr>
                <w:sz w:val="24"/>
                <w:szCs w:val="24"/>
              </w:rPr>
              <w:t>完成软件</w:t>
            </w:r>
            <w:r w:rsidRPr="004F6519">
              <w:rPr>
                <w:rFonts w:hint="eastAsia"/>
                <w:sz w:val="24"/>
                <w:szCs w:val="24"/>
              </w:rPr>
              <w:t>、</w:t>
            </w:r>
            <w:r w:rsidRPr="004F6519">
              <w:rPr>
                <w:sz w:val="24"/>
                <w:szCs w:val="24"/>
              </w:rPr>
              <w:t>硬件及网络环境升级</w:t>
            </w:r>
            <w:r w:rsidR="006701F8" w:rsidRPr="004F6519">
              <w:rPr>
                <w:rFonts w:hint="eastAsia"/>
                <w:sz w:val="24"/>
                <w:szCs w:val="24"/>
              </w:rPr>
              <w:t>。</w:t>
            </w:r>
          </w:p>
        </w:tc>
        <w:tc>
          <w:tcPr>
            <w:tcW w:w="2419" w:type="dxa"/>
            <w:tcBorders>
              <w:bottom w:val="single" w:sz="4" w:space="0" w:color="auto"/>
            </w:tcBorders>
            <w:vAlign w:val="center"/>
          </w:tcPr>
          <w:p w:rsidR="002A5860" w:rsidRPr="004F6519" w:rsidRDefault="00706A66" w:rsidP="00B252E5">
            <w:pPr>
              <w:jc w:val="left"/>
              <w:rPr>
                <w:rFonts w:hint="eastAsia"/>
                <w:sz w:val="24"/>
                <w:szCs w:val="24"/>
              </w:rPr>
            </w:pPr>
            <w:r w:rsidRPr="004F6519">
              <w:rPr>
                <w:sz w:val="24"/>
                <w:szCs w:val="24"/>
              </w:rPr>
              <w:t>硬件</w:t>
            </w:r>
            <w:r w:rsidRPr="004F6519">
              <w:rPr>
                <w:rFonts w:hint="eastAsia"/>
                <w:sz w:val="24"/>
                <w:szCs w:val="24"/>
              </w:rPr>
              <w:t>：</w:t>
            </w:r>
            <w:r w:rsidRPr="004F6519">
              <w:rPr>
                <w:sz w:val="24"/>
                <w:szCs w:val="24"/>
              </w:rPr>
              <w:t>处理器</w:t>
            </w:r>
            <w:r w:rsidRPr="004F6519">
              <w:rPr>
                <w:rFonts w:hint="eastAsia"/>
                <w:sz w:val="24"/>
                <w:szCs w:val="24"/>
              </w:rPr>
              <w:t>2</w:t>
            </w:r>
            <w:r w:rsidRPr="004F6519">
              <w:rPr>
                <w:rFonts w:hint="eastAsia"/>
                <w:sz w:val="24"/>
                <w:szCs w:val="24"/>
              </w:rPr>
              <w:t>颗</w:t>
            </w:r>
            <w:r w:rsidRPr="004F6519">
              <w:rPr>
                <w:rFonts w:hint="eastAsia"/>
                <w:sz w:val="24"/>
                <w:szCs w:val="24"/>
              </w:rPr>
              <w:t>8</w:t>
            </w:r>
            <w:r w:rsidRPr="004F6519">
              <w:rPr>
                <w:rFonts w:hint="eastAsia"/>
                <w:sz w:val="24"/>
                <w:szCs w:val="24"/>
              </w:rPr>
              <w:t>核，主频</w:t>
            </w:r>
            <w:r w:rsidRPr="004F6519">
              <w:rPr>
                <w:rFonts w:asciiTheme="minorEastAsia" w:hAnsiTheme="minorEastAsia" w:hint="eastAsia"/>
                <w:sz w:val="24"/>
                <w:szCs w:val="24"/>
              </w:rPr>
              <w:t>≧</w:t>
            </w:r>
            <w:r w:rsidR="002A5860" w:rsidRPr="004F6519">
              <w:rPr>
                <w:rFonts w:hint="eastAsia"/>
                <w:sz w:val="24"/>
                <w:szCs w:val="24"/>
              </w:rPr>
              <w:t>2.4GHz</w:t>
            </w:r>
            <w:r w:rsidR="002A5860" w:rsidRPr="004F6519">
              <w:rPr>
                <w:rFonts w:hint="eastAsia"/>
                <w:sz w:val="24"/>
                <w:szCs w:val="24"/>
              </w:rPr>
              <w:t>，内存</w:t>
            </w:r>
            <w:r w:rsidR="002A5860" w:rsidRPr="004F6519">
              <w:rPr>
                <w:rFonts w:hint="eastAsia"/>
                <w:sz w:val="24"/>
                <w:szCs w:val="24"/>
              </w:rPr>
              <w:t>64G,</w:t>
            </w:r>
            <w:r w:rsidR="002A5860" w:rsidRPr="004F6519">
              <w:rPr>
                <w:rFonts w:hint="eastAsia"/>
                <w:sz w:val="24"/>
                <w:szCs w:val="24"/>
              </w:rPr>
              <w:t>存储</w:t>
            </w:r>
            <w:r w:rsidR="002A5860" w:rsidRPr="004F6519">
              <w:rPr>
                <w:rFonts w:hint="eastAsia"/>
                <w:sz w:val="24"/>
                <w:szCs w:val="24"/>
              </w:rPr>
              <w:t>1T</w:t>
            </w:r>
            <w:r w:rsidR="002A5860" w:rsidRPr="004F6519">
              <w:rPr>
                <w:rFonts w:hint="eastAsia"/>
                <w:sz w:val="24"/>
                <w:szCs w:val="24"/>
              </w:rPr>
              <w:t>。</w:t>
            </w:r>
          </w:p>
          <w:p w:rsidR="00FA06E0" w:rsidRPr="004F6519" w:rsidRDefault="002A5860" w:rsidP="00B252E5">
            <w:pPr>
              <w:jc w:val="left"/>
              <w:rPr>
                <w:rFonts w:hint="eastAsia"/>
                <w:sz w:val="24"/>
                <w:szCs w:val="24"/>
              </w:rPr>
            </w:pPr>
            <w:r w:rsidRPr="004F6519">
              <w:rPr>
                <w:rFonts w:hint="eastAsia"/>
                <w:sz w:val="24"/>
                <w:szCs w:val="24"/>
              </w:rPr>
              <w:t>软件：</w:t>
            </w:r>
            <w:r w:rsidRPr="004F6519">
              <w:rPr>
                <w:rFonts w:hint="eastAsia"/>
                <w:sz w:val="24"/>
                <w:szCs w:val="24"/>
              </w:rPr>
              <w:t>Microsoft windowsserver2008</w:t>
            </w:r>
            <w:r w:rsidRPr="004F6519">
              <w:rPr>
                <w:rFonts w:hint="eastAsia"/>
                <w:sz w:val="24"/>
                <w:szCs w:val="24"/>
              </w:rPr>
              <w:t>、</w:t>
            </w:r>
            <w:r w:rsidRPr="004F6519">
              <w:rPr>
                <w:rFonts w:hint="eastAsia"/>
                <w:sz w:val="24"/>
                <w:szCs w:val="24"/>
              </w:rPr>
              <w:t>Linux</w:t>
            </w:r>
            <w:r w:rsidRPr="004F6519">
              <w:rPr>
                <w:rFonts w:hint="eastAsia"/>
                <w:sz w:val="24"/>
                <w:szCs w:val="24"/>
              </w:rPr>
              <w:t>（</w:t>
            </w:r>
            <w:r w:rsidRPr="004F6519">
              <w:rPr>
                <w:rFonts w:hint="eastAsia"/>
                <w:sz w:val="24"/>
                <w:szCs w:val="24"/>
              </w:rPr>
              <w:t>64</w:t>
            </w:r>
            <w:r w:rsidRPr="004F6519">
              <w:rPr>
                <w:rFonts w:hint="eastAsia"/>
                <w:sz w:val="24"/>
                <w:szCs w:val="24"/>
              </w:rPr>
              <w:t>位）</w:t>
            </w:r>
          </w:p>
          <w:p w:rsidR="002A5860" w:rsidRPr="004F6519" w:rsidRDefault="002A5860" w:rsidP="00B252E5">
            <w:pPr>
              <w:jc w:val="left"/>
              <w:rPr>
                <w:sz w:val="24"/>
                <w:szCs w:val="24"/>
              </w:rPr>
            </w:pPr>
            <w:r w:rsidRPr="004F6519">
              <w:rPr>
                <w:rFonts w:hint="eastAsia"/>
                <w:sz w:val="24"/>
                <w:szCs w:val="24"/>
              </w:rPr>
              <w:t>数据库：</w:t>
            </w:r>
            <w:r w:rsidRPr="004F6519">
              <w:rPr>
                <w:rFonts w:hint="eastAsia"/>
                <w:sz w:val="24"/>
                <w:szCs w:val="24"/>
              </w:rPr>
              <w:t>Oracle 10g</w:t>
            </w:r>
            <w:r w:rsidRPr="004F6519">
              <w:rPr>
                <w:rFonts w:hint="eastAsia"/>
                <w:sz w:val="24"/>
                <w:szCs w:val="24"/>
              </w:rPr>
              <w:t>及以上版本（</w:t>
            </w:r>
            <w:r w:rsidRPr="004F6519">
              <w:rPr>
                <w:rFonts w:hint="eastAsia"/>
                <w:sz w:val="24"/>
                <w:szCs w:val="24"/>
              </w:rPr>
              <w:t>64</w:t>
            </w:r>
            <w:r w:rsidRPr="004F6519">
              <w:rPr>
                <w:rFonts w:hint="eastAsia"/>
                <w:sz w:val="24"/>
                <w:szCs w:val="24"/>
              </w:rPr>
              <w:t>位）</w:t>
            </w:r>
          </w:p>
        </w:tc>
        <w:tc>
          <w:tcPr>
            <w:tcW w:w="1438" w:type="dxa"/>
            <w:tcBorders>
              <w:bottom w:val="single" w:sz="4" w:space="0" w:color="auto"/>
            </w:tcBorders>
            <w:vAlign w:val="center"/>
          </w:tcPr>
          <w:p w:rsidR="00FA06E0" w:rsidRPr="004F6519" w:rsidRDefault="00FA06E0" w:rsidP="00676D75">
            <w:pPr>
              <w:jc w:val="center"/>
              <w:rPr>
                <w:rFonts w:hint="eastAsia"/>
                <w:sz w:val="24"/>
                <w:szCs w:val="24"/>
              </w:rPr>
            </w:pPr>
            <w:r w:rsidRPr="004F6519">
              <w:rPr>
                <w:sz w:val="24"/>
                <w:szCs w:val="24"/>
              </w:rPr>
              <w:t>网络中心</w:t>
            </w:r>
          </w:p>
          <w:p w:rsidR="00706A66" w:rsidRPr="004F6519" w:rsidRDefault="00706A66" w:rsidP="00676D75">
            <w:pPr>
              <w:jc w:val="center"/>
              <w:rPr>
                <w:rFonts w:hint="eastAsia"/>
                <w:sz w:val="24"/>
                <w:szCs w:val="24"/>
              </w:rPr>
            </w:pPr>
            <w:r w:rsidRPr="004F6519">
              <w:rPr>
                <w:rFonts w:hint="eastAsia"/>
                <w:sz w:val="24"/>
                <w:szCs w:val="24"/>
              </w:rPr>
              <w:t>李伟</w:t>
            </w:r>
          </w:p>
          <w:p w:rsidR="00FA06E0" w:rsidRPr="004F6519" w:rsidRDefault="00FA06E0" w:rsidP="00676D75">
            <w:pPr>
              <w:jc w:val="center"/>
              <w:rPr>
                <w:rFonts w:hint="eastAsia"/>
                <w:sz w:val="24"/>
                <w:szCs w:val="24"/>
              </w:rPr>
            </w:pPr>
            <w:r w:rsidRPr="004F6519">
              <w:rPr>
                <w:rFonts w:hint="eastAsia"/>
                <w:sz w:val="24"/>
                <w:szCs w:val="24"/>
              </w:rPr>
              <w:t>资产设备处</w:t>
            </w:r>
          </w:p>
          <w:p w:rsidR="00706A66" w:rsidRPr="004F6519" w:rsidRDefault="00706A66" w:rsidP="00676D75">
            <w:pPr>
              <w:jc w:val="center"/>
              <w:rPr>
                <w:sz w:val="24"/>
                <w:szCs w:val="24"/>
              </w:rPr>
            </w:pPr>
            <w:r w:rsidRPr="004F6519">
              <w:rPr>
                <w:rFonts w:hint="eastAsia"/>
                <w:sz w:val="24"/>
                <w:szCs w:val="24"/>
              </w:rPr>
              <w:t>解晓盈</w:t>
            </w:r>
          </w:p>
        </w:tc>
      </w:tr>
      <w:tr w:rsidR="00FA06E0" w:rsidTr="00676D75">
        <w:trPr>
          <w:trHeight w:val="1644"/>
        </w:trPr>
        <w:tc>
          <w:tcPr>
            <w:tcW w:w="809" w:type="dxa"/>
            <w:vMerge/>
            <w:tcBorders>
              <w:bottom w:val="single" w:sz="4" w:space="0" w:color="auto"/>
            </w:tcBorders>
            <w:vAlign w:val="center"/>
          </w:tcPr>
          <w:p w:rsidR="00FA06E0" w:rsidRPr="004F6519" w:rsidRDefault="00FA06E0" w:rsidP="00676D75">
            <w:pPr>
              <w:jc w:val="center"/>
              <w:rPr>
                <w:sz w:val="24"/>
                <w:szCs w:val="24"/>
              </w:rPr>
            </w:pPr>
          </w:p>
        </w:tc>
        <w:tc>
          <w:tcPr>
            <w:tcW w:w="1284" w:type="dxa"/>
            <w:vMerge/>
            <w:tcBorders>
              <w:bottom w:val="single" w:sz="4" w:space="0" w:color="auto"/>
            </w:tcBorders>
            <w:vAlign w:val="center"/>
          </w:tcPr>
          <w:p w:rsidR="00FA06E0" w:rsidRPr="004F6519" w:rsidRDefault="00FA06E0" w:rsidP="00676D75">
            <w:pPr>
              <w:jc w:val="center"/>
              <w:rPr>
                <w:sz w:val="24"/>
                <w:szCs w:val="24"/>
              </w:rPr>
            </w:pPr>
          </w:p>
        </w:tc>
        <w:tc>
          <w:tcPr>
            <w:tcW w:w="2572" w:type="dxa"/>
            <w:tcBorders>
              <w:bottom w:val="single" w:sz="4" w:space="0" w:color="auto"/>
            </w:tcBorders>
            <w:vAlign w:val="center"/>
          </w:tcPr>
          <w:p w:rsidR="00FA06E0" w:rsidRPr="004F6519" w:rsidRDefault="00FA06E0" w:rsidP="00252B95">
            <w:pPr>
              <w:jc w:val="left"/>
              <w:rPr>
                <w:sz w:val="24"/>
                <w:szCs w:val="24"/>
              </w:rPr>
            </w:pPr>
            <w:r w:rsidRPr="004F6519">
              <w:rPr>
                <w:sz w:val="24"/>
                <w:szCs w:val="24"/>
              </w:rPr>
              <w:t>完成财务固定资产总账及六个二级明细科目余额与固定资产系统总账及六大类资产原值一致</w:t>
            </w:r>
            <w:r w:rsidR="006701F8" w:rsidRPr="004F6519">
              <w:rPr>
                <w:rFonts w:hint="eastAsia"/>
                <w:sz w:val="24"/>
                <w:szCs w:val="24"/>
              </w:rPr>
              <w:t>。</w:t>
            </w:r>
          </w:p>
        </w:tc>
        <w:tc>
          <w:tcPr>
            <w:tcW w:w="2419" w:type="dxa"/>
            <w:tcBorders>
              <w:bottom w:val="single" w:sz="4" w:space="0" w:color="auto"/>
            </w:tcBorders>
            <w:vAlign w:val="center"/>
          </w:tcPr>
          <w:p w:rsidR="00FA06E0" w:rsidRPr="004F6519" w:rsidRDefault="00FA06E0" w:rsidP="00B252E5">
            <w:pPr>
              <w:jc w:val="left"/>
              <w:rPr>
                <w:sz w:val="24"/>
                <w:szCs w:val="24"/>
              </w:rPr>
            </w:pPr>
          </w:p>
        </w:tc>
        <w:tc>
          <w:tcPr>
            <w:tcW w:w="1438" w:type="dxa"/>
            <w:tcBorders>
              <w:bottom w:val="single" w:sz="4" w:space="0" w:color="auto"/>
            </w:tcBorders>
            <w:vAlign w:val="center"/>
          </w:tcPr>
          <w:p w:rsidR="00706A66" w:rsidRPr="004F6519" w:rsidRDefault="00FA06E0" w:rsidP="00676D75">
            <w:pPr>
              <w:jc w:val="center"/>
              <w:rPr>
                <w:rFonts w:hint="eastAsia"/>
                <w:sz w:val="24"/>
                <w:szCs w:val="24"/>
              </w:rPr>
            </w:pPr>
            <w:r w:rsidRPr="004F6519">
              <w:rPr>
                <w:sz w:val="24"/>
                <w:szCs w:val="24"/>
              </w:rPr>
              <w:t>财务处</w:t>
            </w:r>
          </w:p>
          <w:p w:rsidR="00FA06E0" w:rsidRPr="004F6519" w:rsidRDefault="00706A66" w:rsidP="00676D75">
            <w:pPr>
              <w:jc w:val="center"/>
              <w:rPr>
                <w:rFonts w:hint="eastAsia"/>
                <w:sz w:val="24"/>
                <w:szCs w:val="24"/>
              </w:rPr>
            </w:pPr>
            <w:r w:rsidRPr="004F6519">
              <w:rPr>
                <w:rFonts w:hint="eastAsia"/>
                <w:sz w:val="24"/>
                <w:szCs w:val="24"/>
              </w:rPr>
              <w:t>郝铭</w:t>
            </w:r>
          </w:p>
          <w:p w:rsidR="00706A66" w:rsidRPr="004F6519" w:rsidRDefault="00FA06E0" w:rsidP="00676D75">
            <w:pPr>
              <w:jc w:val="center"/>
              <w:rPr>
                <w:rFonts w:hint="eastAsia"/>
                <w:sz w:val="24"/>
                <w:szCs w:val="24"/>
              </w:rPr>
            </w:pPr>
            <w:r w:rsidRPr="004F6519">
              <w:rPr>
                <w:rFonts w:hint="eastAsia"/>
                <w:sz w:val="24"/>
                <w:szCs w:val="24"/>
              </w:rPr>
              <w:t>资产设备处</w:t>
            </w:r>
          </w:p>
          <w:p w:rsidR="00FA06E0" w:rsidRPr="004F6519" w:rsidRDefault="00706A66" w:rsidP="00676D75">
            <w:pPr>
              <w:jc w:val="center"/>
              <w:rPr>
                <w:sz w:val="24"/>
                <w:szCs w:val="24"/>
              </w:rPr>
            </w:pPr>
            <w:r w:rsidRPr="004F6519">
              <w:rPr>
                <w:rFonts w:hint="eastAsia"/>
                <w:sz w:val="24"/>
                <w:szCs w:val="24"/>
              </w:rPr>
              <w:t>解晓盈</w:t>
            </w:r>
          </w:p>
        </w:tc>
      </w:tr>
      <w:tr w:rsidR="00FA06E0" w:rsidTr="00676D75">
        <w:tc>
          <w:tcPr>
            <w:tcW w:w="809" w:type="dxa"/>
            <w:vAlign w:val="center"/>
          </w:tcPr>
          <w:p w:rsidR="006E6BF3" w:rsidRPr="004F6519" w:rsidRDefault="006701F8" w:rsidP="00676D75">
            <w:pPr>
              <w:jc w:val="center"/>
              <w:rPr>
                <w:rFonts w:hint="eastAsia"/>
                <w:sz w:val="24"/>
                <w:szCs w:val="24"/>
              </w:rPr>
            </w:pPr>
            <w:r w:rsidRPr="004F6519">
              <w:rPr>
                <w:rFonts w:hint="eastAsia"/>
                <w:sz w:val="24"/>
                <w:szCs w:val="24"/>
              </w:rPr>
              <w:t>9.28</w:t>
            </w:r>
          </w:p>
          <w:p w:rsidR="00FA06E0" w:rsidRPr="004F6519" w:rsidRDefault="006701F8" w:rsidP="00676D75">
            <w:pPr>
              <w:jc w:val="center"/>
              <w:rPr>
                <w:sz w:val="24"/>
                <w:szCs w:val="24"/>
              </w:rPr>
            </w:pPr>
            <w:r w:rsidRPr="004F6519">
              <w:rPr>
                <w:rFonts w:hint="eastAsia"/>
                <w:sz w:val="24"/>
                <w:szCs w:val="24"/>
              </w:rPr>
              <w:t>—</w:t>
            </w:r>
            <w:r w:rsidRPr="004F6519">
              <w:rPr>
                <w:rFonts w:hint="eastAsia"/>
                <w:sz w:val="24"/>
                <w:szCs w:val="24"/>
              </w:rPr>
              <w:t>10.31</w:t>
            </w:r>
          </w:p>
        </w:tc>
        <w:tc>
          <w:tcPr>
            <w:tcW w:w="1284" w:type="dxa"/>
            <w:vAlign w:val="center"/>
          </w:tcPr>
          <w:p w:rsidR="00FA06E0" w:rsidRPr="004F6519" w:rsidRDefault="006701F8" w:rsidP="00676D75">
            <w:pPr>
              <w:jc w:val="center"/>
              <w:rPr>
                <w:sz w:val="24"/>
                <w:szCs w:val="24"/>
              </w:rPr>
            </w:pPr>
            <w:r w:rsidRPr="004F6519">
              <w:rPr>
                <w:sz w:val="24"/>
                <w:szCs w:val="24"/>
              </w:rPr>
              <w:t>系统升级</w:t>
            </w:r>
          </w:p>
        </w:tc>
        <w:tc>
          <w:tcPr>
            <w:tcW w:w="2572" w:type="dxa"/>
            <w:vAlign w:val="center"/>
          </w:tcPr>
          <w:p w:rsidR="00FA06E0" w:rsidRPr="004F6519" w:rsidRDefault="006701F8" w:rsidP="00252B95">
            <w:pPr>
              <w:jc w:val="left"/>
              <w:rPr>
                <w:sz w:val="24"/>
                <w:szCs w:val="24"/>
              </w:rPr>
            </w:pPr>
            <w:r w:rsidRPr="004F6519">
              <w:rPr>
                <w:sz w:val="24"/>
                <w:szCs w:val="24"/>
              </w:rPr>
              <w:t>完成</w:t>
            </w:r>
            <w:r w:rsidRPr="004F6519">
              <w:rPr>
                <w:rFonts w:hint="eastAsia"/>
                <w:sz w:val="24"/>
                <w:szCs w:val="24"/>
              </w:rPr>
              <w:t>“久其高校资产管理系统</w:t>
            </w:r>
            <w:r w:rsidRPr="004F6519">
              <w:rPr>
                <w:rFonts w:hint="eastAsia"/>
                <w:sz w:val="24"/>
                <w:szCs w:val="24"/>
              </w:rPr>
              <w:t>V2.8</w:t>
            </w:r>
            <w:r w:rsidRPr="004F6519">
              <w:rPr>
                <w:rFonts w:hint="eastAsia"/>
                <w:sz w:val="24"/>
                <w:szCs w:val="24"/>
              </w:rPr>
              <w:t>”系统</w:t>
            </w:r>
            <w:r w:rsidR="00086AF4" w:rsidRPr="004F6519">
              <w:rPr>
                <w:rFonts w:hint="eastAsia"/>
                <w:sz w:val="24"/>
                <w:szCs w:val="24"/>
              </w:rPr>
              <w:t>、“资产监管平台”</w:t>
            </w:r>
            <w:r w:rsidRPr="004F6519">
              <w:rPr>
                <w:rFonts w:hint="eastAsia"/>
                <w:sz w:val="24"/>
                <w:szCs w:val="24"/>
              </w:rPr>
              <w:t>升级。</w:t>
            </w:r>
          </w:p>
        </w:tc>
        <w:tc>
          <w:tcPr>
            <w:tcW w:w="2419" w:type="dxa"/>
            <w:vAlign w:val="center"/>
          </w:tcPr>
          <w:p w:rsidR="00FA06E0" w:rsidRPr="004F6519" w:rsidRDefault="00FA06E0" w:rsidP="00B252E5">
            <w:pPr>
              <w:jc w:val="left"/>
              <w:rPr>
                <w:sz w:val="24"/>
                <w:szCs w:val="24"/>
              </w:rPr>
            </w:pPr>
          </w:p>
        </w:tc>
        <w:tc>
          <w:tcPr>
            <w:tcW w:w="1438" w:type="dxa"/>
            <w:vAlign w:val="center"/>
          </w:tcPr>
          <w:p w:rsidR="00706A66" w:rsidRPr="004F6519" w:rsidRDefault="006E6BF3" w:rsidP="00676D75">
            <w:pPr>
              <w:jc w:val="center"/>
              <w:rPr>
                <w:rFonts w:hint="eastAsia"/>
                <w:sz w:val="24"/>
                <w:szCs w:val="24"/>
              </w:rPr>
            </w:pPr>
            <w:r w:rsidRPr="004F6519">
              <w:rPr>
                <w:rFonts w:hint="eastAsia"/>
                <w:sz w:val="24"/>
                <w:szCs w:val="24"/>
              </w:rPr>
              <w:t>解晓盈</w:t>
            </w:r>
          </w:p>
          <w:p w:rsidR="00304EF6" w:rsidRPr="004F6519" w:rsidRDefault="00304EF6" w:rsidP="00676D75">
            <w:pPr>
              <w:jc w:val="center"/>
              <w:rPr>
                <w:rFonts w:hint="eastAsia"/>
                <w:sz w:val="24"/>
                <w:szCs w:val="24"/>
              </w:rPr>
            </w:pPr>
            <w:r w:rsidRPr="004F6519">
              <w:rPr>
                <w:rFonts w:hint="eastAsia"/>
                <w:sz w:val="24"/>
                <w:szCs w:val="24"/>
              </w:rPr>
              <w:t>张</w:t>
            </w:r>
            <w:r w:rsidRPr="004F6519">
              <w:rPr>
                <w:rFonts w:hint="eastAsia"/>
                <w:sz w:val="24"/>
                <w:szCs w:val="24"/>
              </w:rPr>
              <w:t xml:space="preserve">  </w:t>
            </w:r>
            <w:r w:rsidRPr="004F6519">
              <w:rPr>
                <w:rFonts w:hint="eastAsia"/>
                <w:sz w:val="24"/>
                <w:szCs w:val="24"/>
              </w:rPr>
              <w:t>剑</w:t>
            </w:r>
          </w:p>
          <w:p w:rsidR="00706A66" w:rsidRPr="004F6519" w:rsidRDefault="006E6BF3" w:rsidP="00676D75">
            <w:pPr>
              <w:jc w:val="center"/>
              <w:rPr>
                <w:rFonts w:hint="eastAsia"/>
                <w:sz w:val="24"/>
                <w:szCs w:val="24"/>
              </w:rPr>
            </w:pPr>
            <w:r w:rsidRPr="004F6519">
              <w:rPr>
                <w:rFonts w:hint="eastAsia"/>
                <w:sz w:val="24"/>
                <w:szCs w:val="24"/>
              </w:rPr>
              <w:t>白望朝</w:t>
            </w:r>
          </w:p>
          <w:p w:rsidR="006E6BF3" w:rsidRPr="004F6519" w:rsidRDefault="006E6BF3" w:rsidP="00676D75">
            <w:pPr>
              <w:jc w:val="center"/>
              <w:rPr>
                <w:rFonts w:hint="eastAsia"/>
                <w:sz w:val="24"/>
                <w:szCs w:val="24"/>
              </w:rPr>
            </w:pPr>
            <w:r w:rsidRPr="004F6519">
              <w:rPr>
                <w:rFonts w:hint="eastAsia"/>
                <w:sz w:val="24"/>
                <w:szCs w:val="24"/>
              </w:rPr>
              <w:t>姚博文</w:t>
            </w:r>
          </w:p>
          <w:p w:rsidR="00FA06E0" w:rsidRPr="004F6519" w:rsidRDefault="00FA06E0" w:rsidP="00676D75">
            <w:pPr>
              <w:jc w:val="center"/>
              <w:rPr>
                <w:sz w:val="24"/>
                <w:szCs w:val="24"/>
              </w:rPr>
            </w:pPr>
          </w:p>
        </w:tc>
      </w:tr>
      <w:tr w:rsidR="00FA06E0" w:rsidTr="00676D75">
        <w:tc>
          <w:tcPr>
            <w:tcW w:w="809" w:type="dxa"/>
            <w:vAlign w:val="center"/>
          </w:tcPr>
          <w:p w:rsidR="00FA06E0" w:rsidRPr="004F6519" w:rsidRDefault="006701F8" w:rsidP="00676D75">
            <w:pPr>
              <w:jc w:val="center"/>
              <w:rPr>
                <w:sz w:val="24"/>
                <w:szCs w:val="24"/>
              </w:rPr>
            </w:pPr>
            <w:r w:rsidRPr="004F6519">
              <w:rPr>
                <w:rFonts w:hint="eastAsia"/>
                <w:sz w:val="24"/>
                <w:szCs w:val="24"/>
              </w:rPr>
              <w:t>11.1</w:t>
            </w:r>
            <w:r w:rsidRPr="004F6519">
              <w:rPr>
                <w:rFonts w:hint="eastAsia"/>
                <w:sz w:val="24"/>
                <w:szCs w:val="24"/>
              </w:rPr>
              <w:t>—</w:t>
            </w:r>
            <w:r w:rsidRPr="004F6519">
              <w:rPr>
                <w:rFonts w:hint="eastAsia"/>
                <w:sz w:val="24"/>
                <w:szCs w:val="24"/>
              </w:rPr>
              <w:t>11.30</w:t>
            </w:r>
          </w:p>
        </w:tc>
        <w:tc>
          <w:tcPr>
            <w:tcW w:w="1284" w:type="dxa"/>
            <w:vAlign w:val="center"/>
          </w:tcPr>
          <w:p w:rsidR="00FA06E0" w:rsidRPr="004F6519" w:rsidRDefault="006701F8" w:rsidP="00676D75">
            <w:pPr>
              <w:jc w:val="center"/>
              <w:rPr>
                <w:sz w:val="24"/>
                <w:szCs w:val="24"/>
              </w:rPr>
            </w:pPr>
            <w:r w:rsidRPr="004F6519">
              <w:rPr>
                <w:sz w:val="24"/>
                <w:szCs w:val="24"/>
              </w:rPr>
              <w:t>折旧初始化</w:t>
            </w:r>
          </w:p>
        </w:tc>
        <w:tc>
          <w:tcPr>
            <w:tcW w:w="2572" w:type="dxa"/>
            <w:vAlign w:val="center"/>
          </w:tcPr>
          <w:p w:rsidR="00FA06E0" w:rsidRPr="004F6519" w:rsidRDefault="00031850" w:rsidP="00252B95">
            <w:pPr>
              <w:jc w:val="left"/>
              <w:rPr>
                <w:sz w:val="24"/>
                <w:szCs w:val="24"/>
              </w:rPr>
            </w:pPr>
            <w:proofErr w:type="gramStart"/>
            <w:r>
              <w:rPr>
                <w:sz w:val="24"/>
                <w:szCs w:val="24"/>
              </w:rPr>
              <w:t>久其公司</w:t>
            </w:r>
            <w:proofErr w:type="gramEnd"/>
            <w:r>
              <w:rPr>
                <w:sz w:val="24"/>
                <w:szCs w:val="24"/>
              </w:rPr>
              <w:t>对</w:t>
            </w:r>
            <w:r w:rsidR="006701F8" w:rsidRPr="004F6519">
              <w:rPr>
                <w:rFonts w:hint="eastAsia"/>
                <w:sz w:val="24"/>
                <w:szCs w:val="24"/>
              </w:rPr>
              <w:t>“久其高校资产管理系统</w:t>
            </w:r>
            <w:r w:rsidR="006701F8" w:rsidRPr="004F6519">
              <w:rPr>
                <w:rFonts w:hint="eastAsia"/>
                <w:sz w:val="24"/>
                <w:szCs w:val="24"/>
              </w:rPr>
              <w:t>V2.8</w:t>
            </w:r>
            <w:r w:rsidR="006701F8" w:rsidRPr="004F6519">
              <w:rPr>
                <w:rFonts w:hint="eastAsia"/>
                <w:sz w:val="24"/>
                <w:szCs w:val="24"/>
              </w:rPr>
              <w:t>”系统和“资产监管平台”完成折旧初始化。</w:t>
            </w:r>
          </w:p>
        </w:tc>
        <w:tc>
          <w:tcPr>
            <w:tcW w:w="2419" w:type="dxa"/>
            <w:vAlign w:val="center"/>
          </w:tcPr>
          <w:p w:rsidR="00FA06E0" w:rsidRPr="004F6519" w:rsidRDefault="006701F8" w:rsidP="00B252E5">
            <w:pPr>
              <w:jc w:val="left"/>
              <w:rPr>
                <w:sz w:val="24"/>
                <w:szCs w:val="24"/>
              </w:rPr>
            </w:pPr>
            <w:r w:rsidRPr="004F6519">
              <w:rPr>
                <w:sz w:val="24"/>
                <w:szCs w:val="24"/>
              </w:rPr>
              <w:t>完成固定资产折旧年限设置</w:t>
            </w:r>
            <w:r w:rsidRPr="004F6519">
              <w:rPr>
                <w:rFonts w:hint="eastAsia"/>
                <w:sz w:val="24"/>
                <w:szCs w:val="24"/>
              </w:rPr>
              <w:t>、</w:t>
            </w:r>
            <w:r w:rsidRPr="004F6519">
              <w:rPr>
                <w:sz w:val="24"/>
                <w:szCs w:val="24"/>
              </w:rPr>
              <w:t>月折旧率</w:t>
            </w:r>
            <w:r w:rsidRPr="004F6519">
              <w:rPr>
                <w:rFonts w:hint="eastAsia"/>
                <w:sz w:val="24"/>
                <w:szCs w:val="24"/>
              </w:rPr>
              <w:t>、</w:t>
            </w:r>
            <w:r w:rsidRPr="004F6519">
              <w:rPr>
                <w:sz w:val="24"/>
                <w:szCs w:val="24"/>
              </w:rPr>
              <w:t>月折旧额</w:t>
            </w:r>
            <w:r w:rsidRPr="004F6519">
              <w:rPr>
                <w:rFonts w:hint="eastAsia"/>
                <w:sz w:val="24"/>
                <w:szCs w:val="24"/>
              </w:rPr>
              <w:t>、</w:t>
            </w:r>
            <w:r w:rsidRPr="004F6519">
              <w:rPr>
                <w:sz w:val="24"/>
                <w:szCs w:val="24"/>
              </w:rPr>
              <w:t>补提累计折旧额</w:t>
            </w:r>
          </w:p>
        </w:tc>
        <w:tc>
          <w:tcPr>
            <w:tcW w:w="1438" w:type="dxa"/>
            <w:vAlign w:val="center"/>
          </w:tcPr>
          <w:p w:rsidR="00706A66" w:rsidRPr="004F6519" w:rsidRDefault="006E6BF3" w:rsidP="00676D75">
            <w:pPr>
              <w:jc w:val="center"/>
              <w:rPr>
                <w:rFonts w:hint="eastAsia"/>
                <w:sz w:val="24"/>
                <w:szCs w:val="24"/>
              </w:rPr>
            </w:pPr>
            <w:r w:rsidRPr="004F6519">
              <w:rPr>
                <w:sz w:val="24"/>
                <w:szCs w:val="24"/>
              </w:rPr>
              <w:t>解晓盈</w:t>
            </w:r>
          </w:p>
          <w:p w:rsidR="00706A66" w:rsidRPr="004F6519" w:rsidRDefault="006E6BF3" w:rsidP="00676D75">
            <w:pPr>
              <w:jc w:val="center"/>
              <w:rPr>
                <w:rFonts w:hint="eastAsia"/>
                <w:sz w:val="24"/>
                <w:szCs w:val="24"/>
              </w:rPr>
            </w:pPr>
            <w:r w:rsidRPr="004F6519">
              <w:rPr>
                <w:sz w:val="24"/>
                <w:szCs w:val="24"/>
              </w:rPr>
              <w:t>白王朝</w:t>
            </w:r>
          </w:p>
          <w:p w:rsidR="00FA06E0" w:rsidRPr="004F6519" w:rsidRDefault="006E6BF3" w:rsidP="00676D75">
            <w:pPr>
              <w:jc w:val="center"/>
              <w:rPr>
                <w:sz w:val="24"/>
                <w:szCs w:val="24"/>
              </w:rPr>
            </w:pPr>
            <w:r w:rsidRPr="004F6519">
              <w:rPr>
                <w:sz w:val="24"/>
                <w:szCs w:val="24"/>
              </w:rPr>
              <w:t>姚博文</w:t>
            </w:r>
          </w:p>
        </w:tc>
      </w:tr>
      <w:tr w:rsidR="00FA06E0" w:rsidTr="00676D75">
        <w:tc>
          <w:tcPr>
            <w:tcW w:w="809" w:type="dxa"/>
            <w:vAlign w:val="center"/>
          </w:tcPr>
          <w:p w:rsidR="00FA06E0" w:rsidRPr="004F6519" w:rsidRDefault="006701F8" w:rsidP="00676D75">
            <w:pPr>
              <w:jc w:val="center"/>
              <w:rPr>
                <w:sz w:val="24"/>
                <w:szCs w:val="24"/>
              </w:rPr>
            </w:pPr>
            <w:r w:rsidRPr="004F6519">
              <w:rPr>
                <w:rFonts w:hint="eastAsia"/>
                <w:sz w:val="24"/>
                <w:szCs w:val="24"/>
              </w:rPr>
              <w:t>12.1</w:t>
            </w:r>
            <w:r w:rsidRPr="004F6519">
              <w:rPr>
                <w:rFonts w:hint="eastAsia"/>
                <w:sz w:val="24"/>
                <w:szCs w:val="24"/>
              </w:rPr>
              <w:t>—</w:t>
            </w:r>
            <w:r w:rsidRPr="004F6519">
              <w:rPr>
                <w:rFonts w:hint="eastAsia"/>
                <w:sz w:val="24"/>
                <w:szCs w:val="24"/>
              </w:rPr>
              <w:t>12.30</w:t>
            </w:r>
          </w:p>
        </w:tc>
        <w:tc>
          <w:tcPr>
            <w:tcW w:w="1284" w:type="dxa"/>
            <w:vAlign w:val="center"/>
          </w:tcPr>
          <w:p w:rsidR="00FA06E0" w:rsidRPr="004F6519" w:rsidRDefault="006701F8" w:rsidP="00676D75">
            <w:pPr>
              <w:jc w:val="center"/>
              <w:rPr>
                <w:sz w:val="24"/>
                <w:szCs w:val="24"/>
              </w:rPr>
            </w:pPr>
            <w:r w:rsidRPr="004F6519">
              <w:rPr>
                <w:sz w:val="24"/>
                <w:szCs w:val="24"/>
              </w:rPr>
              <w:t>核对数据</w:t>
            </w:r>
          </w:p>
        </w:tc>
        <w:tc>
          <w:tcPr>
            <w:tcW w:w="2572" w:type="dxa"/>
            <w:vAlign w:val="center"/>
          </w:tcPr>
          <w:p w:rsidR="00FA06E0" w:rsidRPr="004F6519" w:rsidRDefault="00031850" w:rsidP="00252B95">
            <w:pPr>
              <w:jc w:val="left"/>
              <w:rPr>
                <w:sz w:val="24"/>
                <w:szCs w:val="24"/>
              </w:rPr>
            </w:pPr>
            <w:proofErr w:type="gramStart"/>
            <w:r>
              <w:rPr>
                <w:sz w:val="24"/>
                <w:szCs w:val="24"/>
              </w:rPr>
              <w:t>久其公司</w:t>
            </w:r>
            <w:proofErr w:type="gramEnd"/>
            <w:r>
              <w:rPr>
                <w:sz w:val="24"/>
                <w:szCs w:val="24"/>
              </w:rPr>
              <w:t>对完成的折旧初始化的固定资产数据提交</w:t>
            </w:r>
            <w:r w:rsidR="006701F8" w:rsidRPr="004F6519">
              <w:rPr>
                <w:sz w:val="24"/>
                <w:szCs w:val="24"/>
              </w:rPr>
              <w:t>资产</w:t>
            </w:r>
            <w:r>
              <w:rPr>
                <w:sz w:val="24"/>
                <w:szCs w:val="24"/>
              </w:rPr>
              <w:t>设备处</w:t>
            </w:r>
            <w:r w:rsidR="006701F8" w:rsidRPr="004F6519">
              <w:rPr>
                <w:sz w:val="24"/>
                <w:szCs w:val="24"/>
              </w:rPr>
              <w:t>进行签字盖章确认</w:t>
            </w:r>
            <w:r w:rsidR="006701F8" w:rsidRPr="004F6519">
              <w:rPr>
                <w:rFonts w:hint="eastAsia"/>
                <w:sz w:val="24"/>
                <w:szCs w:val="24"/>
              </w:rPr>
              <w:t>。</w:t>
            </w:r>
          </w:p>
        </w:tc>
        <w:tc>
          <w:tcPr>
            <w:tcW w:w="2419" w:type="dxa"/>
            <w:vAlign w:val="center"/>
          </w:tcPr>
          <w:p w:rsidR="00FA06E0" w:rsidRPr="004F6519" w:rsidRDefault="00FA06E0" w:rsidP="00676D75">
            <w:pPr>
              <w:jc w:val="center"/>
              <w:rPr>
                <w:sz w:val="24"/>
                <w:szCs w:val="24"/>
              </w:rPr>
            </w:pPr>
          </w:p>
        </w:tc>
        <w:tc>
          <w:tcPr>
            <w:tcW w:w="1438" w:type="dxa"/>
            <w:vAlign w:val="center"/>
          </w:tcPr>
          <w:p w:rsidR="00FA06E0" w:rsidRPr="004F6519" w:rsidRDefault="00706A66" w:rsidP="00676D75">
            <w:pPr>
              <w:jc w:val="center"/>
              <w:rPr>
                <w:rFonts w:hint="eastAsia"/>
                <w:sz w:val="24"/>
                <w:szCs w:val="24"/>
              </w:rPr>
            </w:pPr>
            <w:proofErr w:type="gramStart"/>
            <w:r w:rsidRPr="004F6519">
              <w:rPr>
                <w:sz w:val="24"/>
                <w:szCs w:val="24"/>
              </w:rPr>
              <w:t>久其公司</w:t>
            </w:r>
            <w:proofErr w:type="gramEnd"/>
          </w:p>
          <w:p w:rsidR="00706A66" w:rsidRPr="004F6519" w:rsidRDefault="00706A66" w:rsidP="00676D75">
            <w:pPr>
              <w:jc w:val="center"/>
              <w:rPr>
                <w:sz w:val="24"/>
                <w:szCs w:val="24"/>
              </w:rPr>
            </w:pPr>
            <w:r w:rsidRPr="004F6519">
              <w:rPr>
                <w:rFonts w:hint="eastAsia"/>
                <w:sz w:val="24"/>
                <w:szCs w:val="24"/>
              </w:rPr>
              <w:t>资产设备处</w:t>
            </w:r>
          </w:p>
        </w:tc>
      </w:tr>
    </w:tbl>
    <w:p w:rsidR="00F17D45" w:rsidRPr="00F17D45" w:rsidRDefault="00F17D45"/>
    <w:sectPr w:rsidR="00F17D45" w:rsidRPr="00F17D45" w:rsidSect="00810E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1EE" w:rsidRDefault="003F01EE" w:rsidP="001D3085">
      <w:r>
        <w:separator/>
      </w:r>
    </w:p>
  </w:endnote>
  <w:endnote w:type="continuationSeparator" w:id="0">
    <w:p w:rsidR="003F01EE" w:rsidRDefault="003F01EE" w:rsidP="001D30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1EE" w:rsidRDefault="003F01EE" w:rsidP="001D3085">
      <w:r>
        <w:separator/>
      </w:r>
    </w:p>
  </w:footnote>
  <w:footnote w:type="continuationSeparator" w:id="0">
    <w:p w:rsidR="003F01EE" w:rsidRDefault="003F01EE" w:rsidP="001D30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3085"/>
    <w:rsid w:val="00031850"/>
    <w:rsid w:val="00086AF4"/>
    <w:rsid w:val="001D3085"/>
    <w:rsid w:val="00236984"/>
    <w:rsid w:val="00252B95"/>
    <w:rsid w:val="002A5860"/>
    <w:rsid w:val="00304EF6"/>
    <w:rsid w:val="003E2E15"/>
    <w:rsid w:val="003E33EE"/>
    <w:rsid w:val="003F01EE"/>
    <w:rsid w:val="004F6519"/>
    <w:rsid w:val="006701F8"/>
    <w:rsid w:val="00676D75"/>
    <w:rsid w:val="006E6BF3"/>
    <w:rsid w:val="00706A66"/>
    <w:rsid w:val="00810E88"/>
    <w:rsid w:val="00B252E5"/>
    <w:rsid w:val="00C5729D"/>
    <w:rsid w:val="00F17D45"/>
    <w:rsid w:val="00FA06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E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30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3085"/>
    <w:rPr>
      <w:sz w:val="18"/>
      <w:szCs w:val="18"/>
    </w:rPr>
  </w:style>
  <w:style w:type="paragraph" w:styleId="a4">
    <w:name w:val="footer"/>
    <w:basedOn w:val="a"/>
    <w:link w:val="Char0"/>
    <w:uiPriority w:val="99"/>
    <w:semiHidden/>
    <w:unhideWhenUsed/>
    <w:rsid w:val="001D30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3085"/>
    <w:rPr>
      <w:sz w:val="18"/>
      <w:szCs w:val="18"/>
    </w:rPr>
  </w:style>
  <w:style w:type="table" w:styleId="a5">
    <w:name w:val="Table Grid"/>
    <w:basedOn w:val="a1"/>
    <w:uiPriority w:val="59"/>
    <w:rsid w:val="00F17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解晓盈</dc:creator>
  <cp:keywords/>
  <dc:description/>
  <cp:lastModifiedBy>解晓盈</cp:lastModifiedBy>
  <cp:revision>20</cp:revision>
  <dcterms:created xsi:type="dcterms:W3CDTF">2018-07-09T00:43:00Z</dcterms:created>
  <dcterms:modified xsi:type="dcterms:W3CDTF">2018-07-09T02:05:00Z</dcterms:modified>
</cp:coreProperties>
</file>